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化学化工学院财务制度</w:t>
      </w:r>
    </w:p>
    <w:p>
      <w:pPr>
        <w:tabs>
          <w:tab w:val="left" w:pos="2958"/>
        </w:tabs>
        <w:jc w:val="left"/>
        <w:rPr>
          <w:rFonts w:hint="eastAsia"/>
          <w:b/>
          <w:bCs/>
          <w:sz w:val="32"/>
          <w:szCs w:val="32"/>
          <w:lang w:val="en-US" w:eastAsia="zh-CN"/>
        </w:rPr>
      </w:pPr>
      <w:r>
        <w:rPr>
          <w:rFonts w:hint="eastAsia"/>
          <w:b/>
          <w:bCs/>
          <w:sz w:val="32"/>
          <w:szCs w:val="32"/>
          <w:lang w:val="en-US" w:eastAsia="zh-CN"/>
        </w:rPr>
        <w:tab/>
      </w:r>
      <w:r>
        <w:rPr>
          <w:rFonts w:hint="eastAsia"/>
          <w:b/>
          <w:bCs/>
          <w:sz w:val="32"/>
          <w:szCs w:val="32"/>
          <w:lang w:val="en-US" w:eastAsia="zh-CN"/>
        </w:rPr>
        <w:t xml:space="preserve">                                   </w:t>
      </w:r>
    </w:p>
    <w:p>
      <w:pPr>
        <w:ind w:firstLine="48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随着学校综合预算改革试点工作的推行，学校赋予了学院更多的自主权，正在从“校办院”转变为“院办校”，逐步实现学院“责、权、利”的统一。为了适应这一新的管理模式，在原有学院财务规定的基础上重新修改制定了财务管理规定。</w:t>
      </w:r>
    </w:p>
    <w:p>
      <w:pPr>
        <w:ind w:firstLine="480"/>
        <w:jc w:val="both"/>
        <w:rPr>
          <w:rFonts w:hint="eastAsia"/>
          <w:b/>
          <w:bCs/>
          <w:sz w:val="24"/>
          <w:szCs w:val="24"/>
          <w:lang w:val="en-US" w:eastAsia="zh-CN"/>
        </w:rPr>
      </w:pPr>
    </w:p>
    <w:p>
      <w:pPr>
        <w:numPr>
          <w:ilvl w:val="0"/>
          <w:numId w:val="1"/>
        </w:numPr>
        <w:jc w:val="center"/>
        <w:rPr>
          <w:rFonts w:hint="eastAsia"/>
          <w:b/>
          <w:bCs/>
          <w:sz w:val="24"/>
          <w:szCs w:val="24"/>
          <w:lang w:val="en-US" w:eastAsia="zh-CN"/>
        </w:rPr>
      </w:pPr>
      <w:r>
        <w:rPr>
          <w:rFonts w:hint="eastAsia"/>
          <w:b/>
          <w:bCs/>
          <w:sz w:val="24"/>
          <w:szCs w:val="24"/>
          <w:lang w:val="en-US" w:eastAsia="zh-CN"/>
        </w:rPr>
        <w:t>总则</w:t>
      </w:r>
    </w:p>
    <w:p>
      <w:pPr>
        <w:numPr>
          <w:ilvl w:val="0"/>
          <w:numId w:val="0"/>
        </w:numPr>
        <w:jc w:val="both"/>
        <w:rPr>
          <w:rFonts w:hint="eastAsia"/>
          <w:b w:val="0"/>
          <w:bCs w:val="0"/>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为了进一部规范学院财务行为，加强学院财务管理和监督，提高学院资金使用效益，促进学院事业发</w:t>
      </w:r>
      <w:bookmarkStart w:id="0" w:name="_GoBack"/>
      <w:bookmarkEnd w:id="0"/>
      <w:r>
        <w:rPr>
          <w:rFonts w:hint="eastAsia"/>
          <w:b w:val="0"/>
          <w:bCs w:val="0"/>
          <w:sz w:val="24"/>
          <w:szCs w:val="24"/>
          <w:lang w:val="en-US" w:eastAsia="zh-CN"/>
        </w:rPr>
        <w:t>展，结合学院实际情况制定本管理规定。</w:t>
      </w:r>
    </w:p>
    <w:p>
      <w:pPr>
        <w:numPr>
          <w:ilvl w:val="0"/>
          <w:numId w:val="0"/>
        </w:numPr>
        <w:jc w:val="both"/>
        <w:rPr>
          <w:rFonts w:hint="eastAsia"/>
          <w:b/>
          <w:bCs/>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财务管理的基本原则是：执行国家相关法律、法规和财务规章制度；遵循学校有关财务管理制度的要求；坚持勤俭办学的方针，正确处理学院事业发展需求和资源供给能力之间的关系，确保学院教育事业的健康有序发展。</w:t>
      </w:r>
    </w:p>
    <w:p>
      <w:pPr>
        <w:numPr>
          <w:ilvl w:val="0"/>
          <w:numId w:val="0"/>
        </w:numPr>
        <w:jc w:val="both"/>
        <w:rPr>
          <w:rFonts w:hint="eastAsia"/>
          <w:b/>
          <w:bCs/>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 xml:space="preserve">学院财务管理的主要任务是：合理编制学院预算，有效控制预算执行。完整、准确编制学院决算，真实反映学院财务状况；科学使用各类资源，努力节约支出，提高资金使用效益；建立健全学院各项财务制度，规范财务管理工作，防范财务风险。 </w:t>
      </w:r>
      <w:r>
        <w:rPr>
          <w:rFonts w:hint="eastAsia"/>
          <w:b/>
          <w:bCs/>
          <w:sz w:val="24"/>
          <w:szCs w:val="24"/>
          <w:lang w:val="en-US" w:eastAsia="zh-CN"/>
        </w:rPr>
        <w:t xml:space="preserve">              </w:t>
      </w:r>
    </w:p>
    <w:p>
      <w:pPr>
        <w:numPr>
          <w:ilvl w:val="0"/>
          <w:numId w:val="0"/>
        </w:numPr>
        <w:jc w:val="both"/>
        <w:rPr>
          <w:rFonts w:hint="eastAsia"/>
          <w:b w:val="0"/>
          <w:bCs w:val="0"/>
          <w:sz w:val="24"/>
          <w:szCs w:val="24"/>
          <w:lang w:val="en-US" w:eastAsia="zh-CN"/>
        </w:rPr>
      </w:pPr>
    </w:p>
    <w:p>
      <w:pPr>
        <w:numPr>
          <w:ilvl w:val="0"/>
          <w:numId w:val="3"/>
        </w:numPr>
        <w:jc w:val="center"/>
        <w:rPr>
          <w:rFonts w:hint="eastAsia"/>
          <w:b/>
          <w:bCs/>
          <w:sz w:val="24"/>
          <w:szCs w:val="24"/>
          <w:lang w:val="en-US" w:eastAsia="zh-CN"/>
        </w:rPr>
      </w:pPr>
      <w:r>
        <w:rPr>
          <w:rFonts w:hint="eastAsia"/>
          <w:b/>
          <w:bCs/>
          <w:sz w:val="24"/>
          <w:szCs w:val="24"/>
          <w:lang w:val="en-US" w:eastAsia="zh-CN"/>
        </w:rPr>
        <w:t xml:space="preserve"> 财务管理体制</w:t>
      </w:r>
    </w:p>
    <w:p>
      <w:pPr>
        <w:numPr>
          <w:ilvl w:val="0"/>
          <w:numId w:val="0"/>
        </w:numPr>
        <w:jc w:val="both"/>
        <w:rPr>
          <w:rFonts w:hint="eastAsia"/>
          <w:b w:val="0"/>
          <w:bCs w:val="0"/>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学院党政联席会议是学院财务工作的最高决策和监督结构，统一领导学院的各项财务工作，并负责接受学校财务主管部门的监督与考核。学院主管领导对学院各项财务工作负领导责任。</w:t>
      </w:r>
    </w:p>
    <w:p>
      <w:pPr>
        <w:numPr>
          <w:ilvl w:val="0"/>
          <w:numId w:val="0"/>
        </w:numPr>
        <w:jc w:val="both"/>
        <w:rPr>
          <w:rFonts w:hint="eastAsia"/>
          <w:b/>
          <w:bCs/>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highlight w:val="none"/>
          <w:lang w:val="en-US" w:eastAsia="zh-CN"/>
        </w:rPr>
        <w:t>学院成立财务领导小组，监督与管理学院经费的合理收支，另设财务工作负责人，实行“统一领导，分级负责”的财务管理体制。</w:t>
      </w:r>
    </w:p>
    <w:p>
      <w:pPr>
        <w:numPr>
          <w:ilvl w:val="0"/>
          <w:numId w:val="0"/>
        </w:numPr>
        <w:jc w:val="both"/>
        <w:rPr>
          <w:rFonts w:hint="eastAsia"/>
          <w:b/>
          <w:bCs/>
          <w:sz w:val="24"/>
          <w:szCs w:val="24"/>
          <w:lang w:val="en-US" w:eastAsia="zh-CN"/>
        </w:rPr>
      </w:pPr>
    </w:p>
    <w:p>
      <w:pPr>
        <w:numPr>
          <w:ilvl w:val="0"/>
          <w:numId w:val="2"/>
        </w:numPr>
        <w:jc w:val="both"/>
        <w:rPr>
          <w:rFonts w:hint="eastAsia"/>
          <w:b/>
          <w:bCs/>
          <w:sz w:val="24"/>
          <w:szCs w:val="24"/>
          <w:highlight w:val="none"/>
          <w:lang w:val="en-US" w:eastAsia="zh-CN"/>
        </w:rPr>
      </w:pPr>
      <w:r>
        <w:rPr>
          <w:rFonts w:hint="eastAsia"/>
          <w:b/>
          <w:bCs/>
          <w:sz w:val="24"/>
          <w:szCs w:val="24"/>
          <w:lang w:val="en-US" w:eastAsia="zh-CN"/>
        </w:rPr>
        <w:t xml:space="preserve">  </w:t>
      </w:r>
      <w:r>
        <w:rPr>
          <w:rFonts w:hint="eastAsia"/>
          <w:b w:val="0"/>
          <w:bCs w:val="0"/>
          <w:sz w:val="24"/>
          <w:szCs w:val="24"/>
          <w:highlight w:val="none"/>
          <w:lang w:val="en-US" w:eastAsia="zh-CN"/>
        </w:rPr>
        <w:t>学院各项职能部门分管领导负责本部门年度财务预算的起草与编报、费用支出的审批以及向学院党政联席会议汇报本部门年度财务决算报告。</w:t>
      </w:r>
    </w:p>
    <w:p>
      <w:pPr>
        <w:numPr>
          <w:ilvl w:val="0"/>
          <w:numId w:val="0"/>
        </w:numPr>
        <w:jc w:val="both"/>
        <w:rPr>
          <w:rFonts w:hint="eastAsia"/>
          <w:b w:val="0"/>
          <w:bCs w:val="0"/>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学院财务管理人员要严格执行国家、学校及学院有关财务管理规定，做好学院财务的有关管理工作，确保学院经费收支符合预算与相关政策规定、财务相关资料完整准确。</w:t>
      </w:r>
    </w:p>
    <w:p>
      <w:pPr>
        <w:numPr>
          <w:ilvl w:val="0"/>
          <w:numId w:val="0"/>
        </w:numPr>
        <w:jc w:val="both"/>
        <w:rPr>
          <w:rFonts w:hint="eastAsia"/>
          <w:b/>
          <w:bCs/>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学院主管领导与各职能部门分管领导要带头执行财务管理规定，照章办事，接受财务管理人员的监督和指导。</w:t>
      </w:r>
    </w:p>
    <w:p>
      <w:pPr>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p>
    <w:p>
      <w:pPr>
        <w:numPr>
          <w:ilvl w:val="0"/>
          <w:numId w:val="4"/>
        </w:numPr>
        <w:jc w:val="center"/>
        <w:rPr>
          <w:rFonts w:hint="eastAsia"/>
          <w:b/>
          <w:bCs/>
          <w:sz w:val="24"/>
          <w:szCs w:val="24"/>
          <w:lang w:val="en-US" w:eastAsia="zh-CN"/>
        </w:rPr>
      </w:pPr>
      <w:r>
        <w:rPr>
          <w:rFonts w:hint="eastAsia"/>
          <w:b/>
          <w:bCs/>
          <w:sz w:val="24"/>
          <w:szCs w:val="24"/>
          <w:lang w:val="en-US" w:eastAsia="zh-CN"/>
        </w:rPr>
        <w:t>预算管理制度</w:t>
      </w:r>
    </w:p>
    <w:p>
      <w:pPr>
        <w:numPr>
          <w:ilvl w:val="0"/>
          <w:numId w:val="0"/>
        </w:numPr>
        <w:jc w:val="both"/>
        <w:rPr>
          <w:rFonts w:hint="eastAsia"/>
          <w:b w:val="0"/>
          <w:bCs w:val="0"/>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学院预算是指学院根据综合预算改革目标和年度计划任务编报的综合财务收支计划，年度预算分为收入预算和支出预算。学院年度财务预算具体编报方式以学校或财计处相关政策与通知为准。</w:t>
      </w:r>
    </w:p>
    <w:p>
      <w:pPr>
        <w:numPr>
          <w:ilvl w:val="0"/>
          <w:numId w:val="0"/>
        </w:numPr>
        <w:jc w:val="both"/>
        <w:rPr>
          <w:rFonts w:hint="eastAsia"/>
          <w:b/>
          <w:bCs/>
          <w:sz w:val="24"/>
          <w:szCs w:val="24"/>
          <w:lang w:val="en-US" w:eastAsia="zh-CN"/>
        </w:rPr>
      </w:pPr>
    </w:p>
    <w:p>
      <w:pPr>
        <w:numPr>
          <w:ilvl w:val="0"/>
          <w:numId w:val="2"/>
        </w:numPr>
        <w:jc w:val="both"/>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学院预算编制应当“以人为本，厉行节约、支持发展、收支平衡”的编制原则。收入预算编制应当积极稳妥；支出预算编制应当统筹兼顾、保证重点、勤俭节约。</w:t>
      </w:r>
    </w:p>
    <w:p>
      <w:pPr>
        <w:numPr>
          <w:ilvl w:val="0"/>
          <w:numId w:val="0"/>
        </w:numPr>
        <w:jc w:val="both"/>
        <w:rPr>
          <w:rFonts w:hint="eastAsia"/>
          <w:b w:val="0"/>
          <w:bCs w:val="0"/>
          <w:sz w:val="24"/>
          <w:szCs w:val="24"/>
          <w:lang w:val="en-US" w:eastAsia="zh-CN"/>
        </w:rPr>
      </w:pPr>
    </w:p>
    <w:p>
      <w:pPr>
        <w:numPr>
          <w:ilvl w:val="0"/>
          <w:numId w:val="2"/>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学院年度财务预算的编报程序如下：</w:t>
      </w:r>
    </w:p>
    <w:p>
      <w:pPr>
        <w:numPr>
          <w:ilvl w:val="0"/>
          <w:numId w:val="0"/>
        </w:numPr>
        <w:jc w:val="both"/>
        <w:rPr>
          <w:rFonts w:hint="eastAsia"/>
          <w:b/>
          <w:bCs/>
          <w:sz w:val="24"/>
          <w:szCs w:val="24"/>
          <w:lang w:val="en-US" w:eastAsia="zh-CN"/>
        </w:rPr>
      </w:pPr>
    </w:p>
    <w:p>
      <w:pPr>
        <w:numPr>
          <w:ilvl w:val="0"/>
          <w:numId w:val="0"/>
        </w:numPr>
        <w:jc w:val="both"/>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（1）由学院各职能部门分管领导根据本部门年度计划提出预算方案，报学院财务工作领导小组讨论。学院财务工作领导小组根据学院财务状况调整和审查各部门预算方案，并报送学院党政联席会议。</w:t>
      </w:r>
    </w:p>
    <w:p>
      <w:pPr>
        <w:numPr>
          <w:ilvl w:val="0"/>
          <w:numId w:val="0"/>
        </w:numPr>
        <w:jc w:val="both"/>
        <w:rPr>
          <w:rFonts w:hint="eastAsia"/>
          <w:b/>
          <w:bCs/>
          <w:sz w:val="24"/>
          <w:szCs w:val="24"/>
          <w:lang w:val="en-US" w:eastAsia="zh-CN"/>
        </w:rPr>
      </w:pPr>
    </w:p>
    <w:p>
      <w:pPr>
        <w:numPr>
          <w:ilvl w:val="0"/>
          <w:numId w:val="0"/>
        </w:numPr>
        <w:jc w:val="both"/>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（2）学院党政联席会议在综合考虑学院改革目标和各部门年度计划任务的基础上，讨论通过并确定学院的年度预算方案，上报学校财计处。</w:t>
      </w:r>
    </w:p>
    <w:p>
      <w:pPr>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r>
        <w:rPr>
          <w:rFonts w:hint="eastAsia"/>
          <w:b w:val="0"/>
          <w:bCs w:val="0"/>
          <w:sz w:val="24"/>
          <w:szCs w:val="24"/>
          <w:lang w:val="en-US" w:eastAsia="zh-CN"/>
        </w:rPr>
        <w:t xml:space="preserve">   （3）学校财计处对学院年度预算方案下达批文后，学院党政联席会议根据预算批文及各职能部门的实际情况，最终确定各职能部门本年度各类经费的使用内容及额度，并发布执行。</w:t>
      </w:r>
    </w:p>
    <w:p>
      <w:pPr>
        <w:numPr>
          <w:ilvl w:val="0"/>
          <w:numId w:val="0"/>
        </w:numPr>
        <w:jc w:val="both"/>
        <w:rPr>
          <w:rFonts w:hint="eastAsia"/>
          <w:b w:val="0"/>
          <w:bCs w:val="0"/>
          <w:sz w:val="24"/>
          <w:szCs w:val="24"/>
          <w:lang w:val="en-US" w:eastAsia="zh-CN"/>
        </w:rPr>
      </w:pPr>
    </w:p>
    <w:p>
      <w:pPr>
        <w:numPr>
          <w:ilvl w:val="0"/>
          <w:numId w:val="5"/>
        </w:numPr>
        <w:jc w:val="center"/>
        <w:rPr>
          <w:rFonts w:hint="eastAsia"/>
          <w:b/>
          <w:bCs/>
          <w:sz w:val="24"/>
          <w:szCs w:val="24"/>
          <w:lang w:val="en-US" w:eastAsia="zh-CN"/>
        </w:rPr>
      </w:pPr>
      <w:r>
        <w:rPr>
          <w:rFonts w:hint="eastAsia"/>
          <w:b/>
          <w:bCs/>
          <w:sz w:val="24"/>
          <w:szCs w:val="24"/>
          <w:lang w:val="en-US" w:eastAsia="zh-CN"/>
        </w:rPr>
        <w:t>收入与支出管理制度</w:t>
      </w:r>
    </w:p>
    <w:p>
      <w:pPr>
        <w:numPr>
          <w:ilvl w:val="0"/>
          <w:numId w:val="0"/>
        </w:numPr>
        <w:jc w:val="both"/>
        <w:rPr>
          <w:rFonts w:hint="eastAsia"/>
          <w:b w:val="0"/>
          <w:bCs w:val="0"/>
          <w:sz w:val="24"/>
          <w:szCs w:val="24"/>
          <w:lang w:val="en-US" w:eastAsia="zh-CN"/>
        </w:rPr>
      </w:pPr>
    </w:p>
    <w:p>
      <w:pPr>
        <w:numPr>
          <w:ilvl w:val="0"/>
          <w:numId w:val="6"/>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收入由学校下达的在职人员日常经费、单位日常运行经费、经常性业务、学院教育收费收入和科研管理费、科研统筹人员经费、燃料动力费、测试加工费等内部转移收入及学科建设专项经费等组成，由学校统筹管理并定期下拨给学院，专项经费的管理需按校院有关规定执行。</w:t>
      </w:r>
    </w:p>
    <w:p>
      <w:pPr>
        <w:numPr>
          <w:ilvl w:val="0"/>
          <w:numId w:val="0"/>
        </w:numPr>
        <w:jc w:val="both"/>
        <w:rPr>
          <w:rFonts w:hint="eastAsia"/>
          <w:b/>
          <w:bCs/>
          <w:sz w:val="24"/>
          <w:szCs w:val="24"/>
          <w:lang w:val="en-US" w:eastAsia="zh-CN"/>
        </w:rPr>
      </w:pPr>
    </w:p>
    <w:p>
      <w:pPr>
        <w:numPr>
          <w:ilvl w:val="0"/>
          <w:numId w:val="6"/>
        </w:numPr>
        <w:jc w:val="both"/>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学院各项收入必须严格按照学校相关财务管理制度执行，使用符合国家规定的合法票据，按“收支两条线”管理的原则全部纳入学校财务部门的统一管理与核算。</w:t>
      </w:r>
    </w:p>
    <w:p>
      <w:pPr>
        <w:numPr>
          <w:ilvl w:val="0"/>
          <w:numId w:val="0"/>
        </w:numPr>
        <w:jc w:val="both"/>
        <w:rPr>
          <w:rFonts w:hint="eastAsia"/>
          <w:b/>
          <w:bCs/>
          <w:sz w:val="24"/>
          <w:szCs w:val="24"/>
          <w:lang w:val="en-US" w:eastAsia="zh-CN"/>
        </w:rPr>
      </w:pPr>
    </w:p>
    <w:p>
      <w:pPr>
        <w:numPr>
          <w:ilvl w:val="0"/>
          <w:numId w:val="6"/>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学院支出包括学院开展教学、科研、学科建设、实验室建设、学生事务、行政管理及其他活动发生的资金耗费，必须严格按照年度预算方案执行。</w:t>
      </w:r>
    </w:p>
    <w:p>
      <w:pPr>
        <w:numPr>
          <w:ilvl w:val="0"/>
          <w:numId w:val="0"/>
        </w:numPr>
        <w:jc w:val="both"/>
        <w:rPr>
          <w:rFonts w:hint="eastAsia"/>
          <w:b/>
          <w:bCs/>
          <w:sz w:val="24"/>
          <w:szCs w:val="24"/>
          <w:highlight w:val="none"/>
          <w:lang w:val="en-US" w:eastAsia="zh-CN"/>
        </w:rPr>
      </w:pPr>
    </w:p>
    <w:p>
      <w:pPr>
        <w:numPr>
          <w:ilvl w:val="0"/>
          <w:numId w:val="6"/>
        </w:numPr>
        <w:jc w:val="both"/>
        <w:rPr>
          <w:rFonts w:hint="eastAsia"/>
          <w:b/>
          <w:bCs/>
          <w:sz w:val="24"/>
          <w:szCs w:val="24"/>
          <w:lang w:val="en-US" w:eastAsia="zh-CN"/>
        </w:rPr>
      </w:pPr>
      <w:r>
        <w:rPr>
          <w:rFonts w:hint="eastAsia"/>
          <w:b/>
          <w:bCs/>
          <w:sz w:val="24"/>
          <w:szCs w:val="24"/>
          <w:highlight w:val="none"/>
          <w:lang w:val="en-US" w:eastAsia="zh-CN"/>
        </w:rPr>
        <w:t xml:space="preserve">  </w:t>
      </w:r>
      <w:r>
        <w:rPr>
          <w:rFonts w:hint="eastAsia"/>
          <w:b w:val="0"/>
          <w:bCs w:val="0"/>
          <w:sz w:val="24"/>
          <w:szCs w:val="24"/>
          <w:highlight w:val="none"/>
          <w:lang w:val="en-US" w:eastAsia="zh-CN"/>
        </w:rPr>
        <w:t>学院要加强对支出的管理，各项支出必须真实、合法。各职能部门在年度预算内容和额度范围内的支出审批由部门分管领导全权负责。部门分管领导要认真审查支出内容和支出金额，对支出的真实性、必要性、合法性负责。</w:t>
      </w:r>
      <w:r>
        <w:rPr>
          <w:rFonts w:hint="eastAsia"/>
          <w:b w:val="0"/>
          <w:bCs w:val="0"/>
          <w:sz w:val="24"/>
          <w:szCs w:val="24"/>
          <w:lang w:val="en-US" w:eastAsia="zh-CN"/>
        </w:rPr>
        <w:t>并提高资金使用效益。使用资金达到学校规定的大额资金数额时，报销时应有学院财务工作负责人签字。</w:t>
      </w:r>
    </w:p>
    <w:p>
      <w:pPr>
        <w:numPr>
          <w:ilvl w:val="0"/>
          <w:numId w:val="0"/>
        </w:numPr>
        <w:jc w:val="both"/>
        <w:rPr>
          <w:rFonts w:hint="eastAsia"/>
          <w:b/>
          <w:bCs/>
          <w:sz w:val="24"/>
          <w:szCs w:val="24"/>
          <w:lang w:val="en-US" w:eastAsia="zh-CN"/>
        </w:rPr>
      </w:pPr>
    </w:p>
    <w:p>
      <w:pPr>
        <w:numPr>
          <w:ilvl w:val="0"/>
          <w:numId w:val="6"/>
        </w:numPr>
        <w:jc w:val="both"/>
        <w:rPr>
          <w:rFonts w:hint="eastAsia"/>
          <w:b/>
          <w:bCs/>
          <w:sz w:val="24"/>
          <w:szCs w:val="24"/>
          <w:lang w:val="en-US" w:eastAsia="zh-CN"/>
        </w:rPr>
      </w:pPr>
      <w:r>
        <w:rPr>
          <w:rFonts w:hint="eastAsia"/>
          <w:b w:val="0"/>
          <w:bCs w:val="0"/>
          <w:sz w:val="24"/>
          <w:szCs w:val="24"/>
          <w:lang w:val="en-US" w:eastAsia="zh-CN"/>
        </w:rPr>
        <w:t xml:space="preserve">  学院各职能部门超出年度预算内容和额度范围的支出，须另行提交预算外方案。预算外资金在2万元（含）以下的，由学院财务工作领导小组讨论决定，并报学院党政联席会议；预算外资金超过5万元的，经学院党政联席会议讨论决定，并另行公文发布，预算外资金一经通过，则纳入预算管理。</w:t>
      </w:r>
    </w:p>
    <w:p>
      <w:pPr>
        <w:numPr>
          <w:ilvl w:val="0"/>
          <w:numId w:val="0"/>
        </w:numPr>
        <w:jc w:val="both"/>
        <w:rPr>
          <w:rFonts w:hint="eastAsia"/>
          <w:b/>
          <w:bCs/>
          <w:sz w:val="24"/>
          <w:szCs w:val="24"/>
          <w:lang w:val="en-US" w:eastAsia="zh-CN"/>
        </w:rPr>
      </w:pPr>
    </w:p>
    <w:p>
      <w:pPr>
        <w:numPr>
          <w:ilvl w:val="0"/>
          <w:numId w:val="0"/>
        </w:numPr>
        <w:jc w:val="both"/>
        <w:rPr>
          <w:rFonts w:hint="eastAsia"/>
          <w:b w:val="0"/>
          <w:bCs w:val="0"/>
          <w:sz w:val="24"/>
          <w:szCs w:val="24"/>
          <w:lang w:val="en-US" w:eastAsia="zh-CN"/>
        </w:rPr>
      </w:pPr>
    </w:p>
    <w:p>
      <w:pPr>
        <w:widowControl w:val="0"/>
        <w:numPr>
          <w:ilvl w:val="0"/>
          <w:numId w:val="7"/>
        </w:numPr>
        <w:jc w:val="center"/>
        <w:rPr>
          <w:rFonts w:hint="eastAsia"/>
          <w:b/>
          <w:bCs/>
          <w:sz w:val="24"/>
          <w:szCs w:val="24"/>
          <w:lang w:val="en-US" w:eastAsia="zh-CN"/>
        </w:rPr>
      </w:pPr>
      <w:r>
        <w:rPr>
          <w:rFonts w:hint="eastAsia"/>
          <w:b/>
          <w:bCs/>
          <w:sz w:val="24"/>
          <w:szCs w:val="24"/>
          <w:lang w:val="en-US" w:eastAsia="zh-CN"/>
        </w:rPr>
        <w:t>决算管理制度</w:t>
      </w:r>
    </w:p>
    <w:p>
      <w:pPr>
        <w:widowControl w:val="0"/>
        <w:numPr>
          <w:ilvl w:val="0"/>
          <w:numId w:val="0"/>
        </w:numPr>
        <w:jc w:val="both"/>
        <w:rPr>
          <w:rFonts w:hint="eastAsia"/>
          <w:b w:val="0"/>
          <w:bCs w:val="0"/>
          <w:sz w:val="24"/>
          <w:szCs w:val="24"/>
          <w:lang w:val="en-US" w:eastAsia="zh-CN"/>
        </w:rPr>
      </w:pPr>
    </w:p>
    <w:p>
      <w:pPr>
        <w:widowControl w:val="0"/>
        <w:numPr>
          <w:ilvl w:val="0"/>
          <w:numId w:val="8"/>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每预算年度结束后，各职能部门分管领导负责编制本部门年度财务决算报告，并向学院党政联席会议汇报，重点说明年度预算支出情况以及需要报告的其他事项</w:t>
      </w:r>
      <w:r>
        <w:rPr>
          <w:rFonts w:hint="eastAsia"/>
          <w:b/>
          <w:bCs/>
          <w:sz w:val="24"/>
          <w:szCs w:val="24"/>
          <w:lang w:val="en-US" w:eastAsia="zh-CN"/>
        </w:rPr>
        <w:t>。</w:t>
      </w:r>
    </w:p>
    <w:p>
      <w:pPr>
        <w:widowControl w:val="0"/>
        <w:numPr>
          <w:ilvl w:val="0"/>
          <w:numId w:val="0"/>
        </w:numPr>
        <w:jc w:val="both"/>
        <w:rPr>
          <w:rFonts w:hint="eastAsia"/>
          <w:b/>
          <w:bCs/>
          <w:sz w:val="24"/>
          <w:szCs w:val="24"/>
          <w:lang w:val="en-US" w:eastAsia="zh-CN"/>
        </w:rPr>
      </w:pPr>
    </w:p>
    <w:p>
      <w:pPr>
        <w:widowControl w:val="0"/>
        <w:numPr>
          <w:ilvl w:val="0"/>
          <w:numId w:val="8"/>
        </w:numPr>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学院财务管理人员将党政联席会议通过的各职能部门财务决算报告汇总并形成学院的年度决算报告，报学院党政联席会议讨论通过，经学院主管领导签字后上报学校财计处。</w:t>
      </w:r>
    </w:p>
    <w:p>
      <w:pPr>
        <w:widowControl w:val="0"/>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r>
        <w:rPr>
          <w:rFonts w:hint="eastAsia"/>
          <w:b w:val="0"/>
          <w:bCs w:val="0"/>
          <w:sz w:val="24"/>
          <w:szCs w:val="24"/>
          <w:lang w:val="en-US" w:eastAsia="zh-CN"/>
        </w:rPr>
        <w:t xml:space="preserve">                                             上海交通大学化学化工学院</w:t>
      </w:r>
    </w:p>
    <w:p>
      <w:pPr>
        <w:numPr>
          <w:ilvl w:val="0"/>
          <w:numId w:val="0"/>
        </w:numPr>
        <w:jc w:val="both"/>
        <w:rPr>
          <w:rFonts w:hint="eastAsia"/>
          <w:b w:val="0"/>
          <w:bCs w:val="0"/>
          <w:sz w:val="24"/>
          <w:szCs w:val="24"/>
          <w:lang w:val="en-US" w:eastAsia="zh-CN"/>
        </w:rPr>
      </w:pPr>
      <w:r>
        <w:rPr>
          <w:rFonts w:hint="eastAsia"/>
          <w:b w:val="0"/>
          <w:bCs w:val="0"/>
          <w:sz w:val="24"/>
          <w:szCs w:val="24"/>
          <w:lang w:val="en-US" w:eastAsia="zh-CN"/>
        </w:rPr>
        <w:t xml:space="preserve">                                                           2017年4月</w:t>
      </w:r>
    </w:p>
    <w:p>
      <w:pPr>
        <w:widowControl w:val="0"/>
        <w:numPr>
          <w:ilvl w:val="0"/>
          <w:numId w:val="0"/>
        </w:numPr>
        <w:jc w:val="both"/>
        <w:rPr>
          <w:rFonts w:hint="eastAsia"/>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897C"/>
    <w:multiLevelType w:val="singleLevel"/>
    <w:tmpl w:val="58AE897C"/>
    <w:lvl w:ilvl="0" w:tentative="0">
      <w:start w:val="1"/>
      <w:numFmt w:val="chineseCounting"/>
      <w:suff w:val="nothing"/>
      <w:lvlText w:val="第%1条"/>
      <w:lvlJc w:val="left"/>
    </w:lvl>
  </w:abstractNum>
  <w:abstractNum w:abstractNumId="1">
    <w:nsid w:val="58AE934C"/>
    <w:multiLevelType w:val="singleLevel"/>
    <w:tmpl w:val="58AE934C"/>
    <w:lvl w:ilvl="0" w:tentative="0">
      <w:start w:val="12"/>
      <w:numFmt w:val="chineseCounting"/>
      <w:suff w:val="nothing"/>
      <w:lvlText w:val="第%1条"/>
      <w:lvlJc w:val="left"/>
    </w:lvl>
  </w:abstractNum>
  <w:abstractNum w:abstractNumId="2">
    <w:nsid w:val="58AE96A6"/>
    <w:multiLevelType w:val="singleLevel"/>
    <w:tmpl w:val="58AE96A6"/>
    <w:lvl w:ilvl="0" w:tentative="0">
      <w:start w:val="17"/>
      <w:numFmt w:val="chineseCounting"/>
      <w:suff w:val="space"/>
      <w:lvlText w:val="第%1条"/>
      <w:lvlJc w:val="left"/>
    </w:lvl>
  </w:abstractNum>
  <w:abstractNum w:abstractNumId="3">
    <w:nsid w:val="58AE9805"/>
    <w:multiLevelType w:val="singleLevel"/>
    <w:tmpl w:val="58AE9805"/>
    <w:lvl w:ilvl="0" w:tentative="0">
      <w:start w:val="2"/>
      <w:numFmt w:val="chineseCounting"/>
      <w:suff w:val="space"/>
      <w:lvlText w:val="第%1章"/>
      <w:lvlJc w:val="left"/>
    </w:lvl>
  </w:abstractNum>
  <w:abstractNum w:abstractNumId="4">
    <w:nsid w:val="58AE9819"/>
    <w:multiLevelType w:val="singleLevel"/>
    <w:tmpl w:val="58AE9819"/>
    <w:lvl w:ilvl="0" w:tentative="0">
      <w:start w:val="1"/>
      <w:numFmt w:val="chineseCounting"/>
      <w:suff w:val="space"/>
      <w:lvlText w:val="第%1章"/>
      <w:lvlJc w:val="left"/>
    </w:lvl>
  </w:abstractNum>
  <w:abstractNum w:abstractNumId="5">
    <w:nsid w:val="58AE982B"/>
    <w:multiLevelType w:val="singleLevel"/>
    <w:tmpl w:val="58AE982B"/>
    <w:lvl w:ilvl="0" w:tentative="0">
      <w:start w:val="3"/>
      <w:numFmt w:val="chineseCounting"/>
      <w:suff w:val="space"/>
      <w:lvlText w:val="第%1章"/>
      <w:lvlJc w:val="left"/>
    </w:lvl>
  </w:abstractNum>
  <w:abstractNum w:abstractNumId="6">
    <w:nsid w:val="58AE985A"/>
    <w:multiLevelType w:val="singleLevel"/>
    <w:tmpl w:val="58AE985A"/>
    <w:lvl w:ilvl="0" w:tentative="0">
      <w:start w:val="4"/>
      <w:numFmt w:val="chineseCounting"/>
      <w:suff w:val="space"/>
      <w:lvlText w:val="第%1章"/>
      <w:lvlJc w:val="left"/>
    </w:lvl>
  </w:abstractNum>
  <w:abstractNum w:abstractNumId="7">
    <w:nsid w:val="58AE989B"/>
    <w:multiLevelType w:val="singleLevel"/>
    <w:tmpl w:val="58AE989B"/>
    <w:lvl w:ilvl="0" w:tentative="0">
      <w:start w:val="5"/>
      <w:numFmt w:val="chineseCounting"/>
      <w:suff w:val="space"/>
      <w:lvlText w:val="第%1章"/>
      <w:lvlJc w:val="left"/>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80EA6"/>
    <w:rsid w:val="0C620755"/>
    <w:rsid w:val="0EB3434E"/>
    <w:rsid w:val="0F1922AE"/>
    <w:rsid w:val="14A5081C"/>
    <w:rsid w:val="175314C8"/>
    <w:rsid w:val="186757D6"/>
    <w:rsid w:val="1ABC0267"/>
    <w:rsid w:val="1C84070F"/>
    <w:rsid w:val="1F3D3986"/>
    <w:rsid w:val="22407FA6"/>
    <w:rsid w:val="258F4E2A"/>
    <w:rsid w:val="29682F1E"/>
    <w:rsid w:val="2C6B6ACB"/>
    <w:rsid w:val="2F280EA6"/>
    <w:rsid w:val="2FEF2338"/>
    <w:rsid w:val="311344AE"/>
    <w:rsid w:val="338F79D1"/>
    <w:rsid w:val="368A3FAD"/>
    <w:rsid w:val="36FA0EC9"/>
    <w:rsid w:val="37FE772B"/>
    <w:rsid w:val="3C5D3A9C"/>
    <w:rsid w:val="3CF33B6E"/>
    <w:rsid w:val="42373B7F"/>
    <w:rsid w:val="43F83F04"/>
    <w:rsid w:val="45CB7AA7"/>
    <w:rsid w:val="495B335E"/>
    <w:rsid w:val="49E0574A"/>
    <w:rsid w:val="50F24176"/>
    <w:rsid w:val="553D4D43"/>
    <w:rsid w:val="60373872"/>
    <w:rsid w:val="60C7061F"/>
    <w:rsid w:val="699A288D"/>
    <w:rsid w:val="6FFC7FF3"/>
    <w:rsid w:val="74162719"/>
    <w:rsid w:val="74BB2F7B"/>
    <w:rsid w:val="7DCE2964"/>
    <w:rsid w:val="7F990D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2017-02-23T06:56:00Z</dcterms:created>
  <dc:creator>wujunyan</dc:creator>
  <cp:lastModifiedBy>wujunyan</cp:lastModifiedBy>
  <cp:lastPrinted>2017-02-28T05:59:00Z</cp:lastPrinted>
  <dcterms:modified xsi:type="dcterms:W3CDTF">2017-03-22T06:16:14Z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